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Lösungen</w:t>
      </w: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0B28E6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  <w:sz w:val="32"/>
          <w:szCs w:val="32"/>
        </w:rPr>
        <w:t xml:space="preserve">Repetitionsaufgaben </w:t>
      </w:r>
    </w:p>
    <w:p w:rsidR="000B28E6" w:rsidRDefault="000B28E6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0B28E6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  <w:sz w:val="32"/>
          <w:szCs w:val="32"/>
        </w:rPr>
      </w:pPr>
      <w:r>
        <w:rPr>
          <w:rFonts w:cs="TimesTen-Bold"/>
          <w:b/>
          <w:bCs/>
        </w:rPr>
        <w:t>Kapitel 10</w:t>
      </w:r>
    </w:p>
    <w:p w:rsidR="00033E32" w:rsidRDefault="00033E32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033E32" w:rsidRPr="00545342" w:rsidRDefault="000B28E6" w:rsidP="000B28E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Ten-Bold"/>
          <w:b/>
          <w:bCs/>
        </w:rPr>
      </w:pPr>
      <w:bookmarkStart w:id="0" w:name="_GoBack"/>
      <w:r w:rsidRPr="00545342">
        <w:rPr>
          <w:rFonts w:cs="TimesTen-Bold"/>
          <w:b/>
          <w:bCs/>
        </w:rPr>
        <w:t xml:space="preserve">Entstehung und Arten der Arbeitslosigkeit: </w:t>
      </w:r>
    </w:p>
    <w:bookmarkEnd w:id="0"/>
    <w:p w:rsidR="00033E32" w:rsidRDefault="009833DA" w:rsidP="000B28E6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Ten-Roman"/>
        </w:rPr>
      </w:pPr>
      <w:r w:rsidRPr="000B28E6">
        <w:rPr>
          <w:rFonts w:cs="TimesTen-Roman"/>
          <w:b/>
        </w:rPr>
        <w:t>Klassische Erklärung</w:t>
      </w:r>
      <w:r w:rsidRPr="009833DA">
        <w:rPr>
          <w:rFonts w:cs="TimesTen-Roman"/>
        </w:rPr>
        <w:t xml:space="preserve"> (Inflexibilität der Löhne); </w:t>
      </w:r>
    </w:p>
    <w:p w:rsidR="00033E32" w:rsidRDefault="009833DA" w:rsidP="000B28E6">
      <w:pPr>
        <w:pStyle w:val="Listenabsatz"/>
        <w:autoSpaceDE w:val="0"/>
        <w:autoSpaceDN w:val="0"/>
        <w:adjustRightInd w:val="0"/>
        <w:spacing w:after="120" w:line="240" w:lineRule="auto"/>
        <w:ind w:left="1080"/>
        <w:contextualSpacing w:val="0"/>
        <w:rPr>
          <w:rFonts w:cs="TimesTen-Roman"/>
        </w:rPr>
      </w:pPr>
      <w:r w:rsidRPr="000B28E6">
        <w:rPr>
          <w:rFonts w:cs="TimesTen-Roman"/>
          <w:b/>
        </w:rPr>
        <w:t>Keynesianische Erklärung</w:t>
      </w:r>
      <w:r w:rsidRPr="009833DA">
        <w:rPr>
          <w:rFonts w:cs="TimesTen-Roman"/>
        </w:rPr>
        <w:t xml:space="preserve"> (Güter-</w:t>
      </w:r>
      <w:r w:rsidR="00033E32">
        <w:rPr>
          <w:rFonts w:cs="TimesTen-Roman"/>
        </w:rPr>
        <w:t xml:space="preserve"> </w:t>
      </w:r>
      <w:r w:rsidRPr="009833DA">
        <w:rPr>
          <w:rFonts w:cs="TimesTen-Roman"/>
        </w:rPr>
        <w:t>und Geldmarktgleichgewicht bei gleichzeitigem Ungleichgewicht am Arbeitsmarkt</w:t>
      </w:r>
      <w:r w:rsidR="00033E32">
        <w:rPr>
          <w:rFonts w:cs="TimesTen-Roman"/>
        </w:rPr>
        <w:t xml:space="preserve"> </w:t>
      </w:r>
      <w:r w:rsidRPr="009833DA">
        <w:rPr>
          <w:rFonts w:cs="TimesTen-Roman"/>
        </w:rPr>
        <w:t xml:space="preserve">ist möglich); </w:t>
      </w:r>
    </w:p>
    <w:p w:rsidR="00033E32" w:rsidRDefault="009833DA" w:rsidP="000B28E6">
      <w:pPr>
        <w:pStyle w:val="Listenabsatz"/>
        <w:autoSpaceDE w:val="0"/>
        <w:autoSpaceDN w:val="0"/>
        <w:adjustRightInd w:val="0"/>
        <w:spacing w:after="120" w:line="240" w:lineRule="auto"/>
        <w:ind w:left="1080"/>
        <w:contextualSpacing w:val="0"/>
        <w:rPr>
          <w:rFonts w:cs="TimesTen-Roman"/>
        </w:rPr>
      </w:pPr>
      <w:r w:rsidRPr="000B28E6">
        <w:rPr>
          <w:rFonts w:cs="TimesTen-Roman"/>
          <w:b/>
        </w:rPr>
        <w:t>Insider-Outsider-Modell</w:t>
      </w:r>
      <w:r w:rsidRPr="009833DA">
        <w:rPr>
          <w:rFonts w:cs="TimesTen-Roman"/>
        </w:rPr>
        <w:t xml:space="preserve"> (Insider nützen ihre Macht gegenüber</w:t>
      </w:r>
      <w:r w:rsidR="00033E32">
        <w:rPr>
          <w:rFonts w:cs="TimesTen-Roman"/>
        </w:rPr>
        <w:t xml:space="preserve"> </w:t>
      </w:r>
      <w:r w:rsidRPr="009833DA">
        <w:rPr>
          <w:rFonts w:cs="TimesTen-Roman"/>
        </w:rPr>
        <w:t xml:space="preserve">den Outsidern); </w:t>
      </w:r>
    </w:p>
    <w:p w:rsidR="009833DA" w:rsidRDefault="009833DA" w:rsidP="000B28E6">
      <w:pPr>
        <w:pStyle w:val="Listenabsatz"/>
        <w:autoSpaceDE w:val="0"/>
        <w:autoSpaceDN w:val="0"/>
        <w:adjustRightInd w:val="0"/>
        <w:spacing w:after="240" w:line="240" w:lineRule="auto"/>
        <w:ind w:left="1077"/>
        <w:contextualSpacing w:val="0"/>
        <w:rPr>
          <w:rFonts w:cs="TimesTen-Roman"/>
        </w:rPr>
      </w:pPr>
      <w:r w:rsidRPr="000B28E6">
        <w:rPr>
          <w:rFonts w:cs="TimesTen-Roman"/>
          <w:b/>
        </w:rPr>
        <w:t>Effizienzlohntheorie</w:t>
      </w:r>
      <w:r w:rsidRPr="009833DA">
        <w:rPr>
          <w:rFonts w:cs="TimesTen-Roman"/>
        </w:rPr>
        <w:t xml:space="preserve"> (Unternehmer sind interessiert an</w:t>
      </w:r>
      <w:r w:rsidR="00033E32">
        <w:rPr>
          <w:rFonts w:cs="TimesTen-Roman"/>
        </w:rPr>
        <w:t xml:space="preserve"> </w:t>
      </w:r>
      <w:r w:rsidRPr="009833DA">
        <w:rPr>
          <w:rFonts w:cs="TimesTen-Roman"/>
        </w:rPr>
        <w:t>hohen Löhnen, die zusätzliche Einstellungen verhindern, aber die Leistungen</w:t>
      </w:r>
      <w:r w:rsidR="00033E32">
        <w:rPr>
          <w:rFonts w:cs="TimesTen-Roman"/>
        </w:rPr>
        <w:t xml:space="preserve"> </w:t>
      </w:r>
      <w:r w:rsidRPr="009833DA">
        <w:rPr>
          <w:rFonts w:cs="TimesTen-Roman"/>
        </w:rPr>
        <w:t>der Mitarbeiter steigern).</w:t>
      </w:r>
    </w:p>
    <w:p w:rsidR="000B28E6" w:rsidRPr="000B28E6" w:rsidRDefault="000B28E6" w:rsidP="000B28E6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7"/>
        <w:contextualSpacing w:val="0"/>
        <w:rPr>
          <w:rFonts w:cs="TimesTen-Bold"/>
          <w:b/>
          <w:bCs/>
        </w:rPr>
      </w:pPr>
      <w:r w:rsidRPr="000B28E6">
        <w:rPr>
          <w:rFonts w:cs="TimesTen-Roman"/>
          <w:b/>
        </w:rPr>
        <w:t>Typen von Arbeitslosigkeit:</w:t>
      </w:r>
    </w:p>
    <w:p w:rsidR="000B28E6" w:rsidRPr="000B28E6" w:rsidRDefault="009833DA" w:rsidP="000B28E6">
      <w:pPr>
        <w:pStyle w:val="Listenabsatz"/>
        <w:autoSpaceDE w:val="0"/>
        <w:autoSpaceDN w:val="0"/>
        <w:adjustRightInd w:val="0"/>
        <w:spacing w:after="0" w:line="240" w:lineRule="auto"/>
        <w:ind w:left="1077"/>
        <w:contextualSpacing w:val="0"/>
        <w:rPr>
          <w:rFonts w:cs="TimesTen-Bold"/>
          <w:bCs/>
        </w:rPr>
      </w:pPr>
      <w:r w:rsidRPr="00033E32">
        <w:rPr>
          <w:rFonts w:cs="TimesTen-Roman"/>
        </w:rPr>
        <w:t>Saisonale und friktionelle Arbeitslosigkeit</w:t>
      </w:r>
    </w:p>
    <w:p w:rsidR="000B28E6" w:rsidRDefault="009833DA" w:rsidP="000B28E6">
      <w:pPr>
        <w:pStyle w:val="Listenabsatz"/>
        <w:autoSpaceDE w:val="0"/>
        <w:autoSpaceDN w:val="0"/>
        <w:adjustRightInd w:val="0"/>
        <w:spacing w:after="0" w:line="240" w:lineRule="auto"/>
        <w:ind w:left="1077"/>
        <w:contextualSpacing w:val="0"/>
        <w:rPr>
          <w:rFonts w:cs="TimesTen-Roman"/>
        </w:rPr>
      </w:pPr>
      <w:r w:rsidRPr="000B28E6">
        <w:rPr>
          <w:rFonts w:cs="TimesTen-Roman"/>
        </w:rPr>
        <w:t>konjunkturelle Arbeitslosigkeit</w:t>
      </w:r>
    </w:p>
    <w:p w:rsidR="000B28E6" w:rsidRDefault="00033E32" w:rsidP="000B28E6">
      <w:pPr>
        <w:pStyle w:val="Listenabsatz"/>
        <w:autoSpaceDE w:val="0"/>
        <w:autoSpaceDN w:val="0"/>
        <w:adjustRightInd w:val="0"/>
        <w:spacing w:after="0" w:line="240" w:lineRule="auto"/>
        <w:ind w:left="1077"/>
        <w:contextualSpacing w:val="0"/>
        <w:rPr>
          <w:rFonts w:cs="TimesTen-Roman"/>
        </w:rPr>
      </w:pPr>
      <w:r w:rsidRPr="000B28E6">
        <w:rPr>
          <w:rFonts w:cs="TimesTen-Roman"/>
        </w:rPr>
        <w:t xml:space="preserve">strukturelle Arbeitslosigkeit </w:t>
      </w:r>
    </w:p>
    <w:p w:rsidR="009833DA" w:rsidRPr="000B28E6" w:rsidRDefault="009833DA" w:rsidP="000B28E6">
      <w:pPr>
        <w:pStyle w:val="Listenabsatz"/>
        <w:autoSpaceDE w:val="0"/>
        <w:autoSpaceDN w:val="0"/>
        <w:adjustRightInd w:val="0"/>
        <w:spacing w:after="0" w:line="240" w:lineRule="auto"/>
        <w:ind w:left="1077"/>
        <w:contextualSpacing w:val="0"/>
        <w:rPr>
          <w:rFonts w:cs="TimesTen-Bold"/>
          <w:bCs/>
        </w:rPr>
      </w:pPr>
      <w:r w:rsidRPr="000B28E6">
        <w:rPr>
          <w:rFonts w:cs="TimesTen-Roman"/>
        </w:rPr>
        <w:t xml:space="preserve">Sockelarbeitslosigkeit (natürliche </w:t>
      </w:r>
      <w:r w:rsidR="000B28E6">
        <w:rPr>
          <w:rFonts w:cs="TimesTen-Roman"/>
        </w:rPr>
        <w:t xml:space="preserve">oder gleichgewichtige </w:t>
      </w:r>
      <w:r w:rsidRPr="000B28E6">
        <w:rPr>
          <w:rFonts w:cs="TimesTen-Roman"/>
        </w:rPr>
        <w:t>Arbeitslosigkeit).</w:t>
      </w:r>
    </w:p>
    <w:p w:rsidR="00033E32" w:rsidRDefault="00033E32" w:rsidP="00033E32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033E32" w:rsidRDefault="00B05AB5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B05AB5">
        <w:rPr>
          <w:rFonts w:cs="TimesTen-Roman"/>
          <w:b/>
        </w:rPr>
        <w:t xml:space="preserve">Erkenntnisse aus der </w:t>
      </w:r>
      <w:proofErr w:type="spellStart"/>
      <w:r w:rsidRPr="00B05AB5">
        <w:rPr>
          <w:rFonts w:cs="TimesTen-Roman"/>
          <w:b/>
        </w:rPr>
        <w:t>Beverige</w:t>
      </w:r>
      <w:proofErr w:type="spellEnd"/>
      <w:r w:rsidRPr="00B05AB5">
        <w:rPr>
          <w:rFonts w:cs="TimesTen-Roman"/>
          <w:b/>
        </w:rPr>
        <w:t>-Kurve:</w:t>
      </w:r>
      <w:r>
        <w:rPr>
          <w:rFonts w:cs="TimesTen-Roman"/>
        </w:rPr>
        <w:t xml:space="preserve"> </w:t>
      </w:r>
      <w:r w:rsidR="009833DA" w:rsidRPr="00033E32">
        <w:rPr>
          <w:rFonts w:cs="TimesTen-Roman"/>
        </w:rPr>
        <w:t xml:space="preserve">Nach jedem konjunkturellen Einbruch und der </w:t>
      </w:r>
      <w:proofErr w:type="spellStart"/>
      <w:r w:rsidR="009833DA" w:rsidRPr="00033E32">
        <w:rPr>
          <w:rFonts w:cs="TimesTen-Roman"/>
        </w:rPr>
        <w:t>anschliessenden</w:t>
      </w:r>
      <w:proofErr w:type="spellEnd"/>
      <w:r w:rsidR="009833DA" w:rsidRPr="00033E32">
        <w:rPr>
          <w:rFonts w:cs="TimesTen-Roman"/>
        </w:rPr>
        <w:t xml:space="preserve"> Erholung steigt die</w:t>
      </w:r>
      <w:r w:rsidR="00033E32">
        <w:rPr>
          <w:rFonts w:cs="TimesTen-Roman"/>
        </w:rPr>
        <w:t xml:space="preserve"> </w:t>
      </w:r>
      <w:r w:rsidR="009833DA" w:rsidRPr="00033E32">
        <w:rPr>
          <w:rFonts w:cs="TimesTen-Roman"/>
        </w:rPr>
        <w:t>Sockelarbeitslosigkeit auf eine Stufe höher.</w:t>
      </w:r>
    </w:p>
    <w:p w:rsidR="00033E32" w:rsidRPr="00033E32" w:rsidRDefault="00033E32" w:rsidP="00033E32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B05AB5" w:rsidRDefault="00B05AB5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B05AB5">
        <w:rPr>
          <w:rFonts w:cs="TimesTen-Roman"/>
          <w:b/>
        </w:rPr>
        <w:t>Ansatz</w:t>
      </w:r>
      <w:r>
        <w:rPr>
          <w:rFonts w:cs="TimesTen-Roman"/>
          <w:b/>
        </w:rPr>
        <w:t>punkte</w:t>
      </w:r>
      <w:r w:rsidRPr="00B05AB5">
        <w:rPr>
          <w:rFonts w:cs="TimesTen-Roman"/>
          <w:b/>
        </w:rPr>
        <w:t xml:space="preserve"> auf dem Gütermarkt:</w:t>
      </w:r>
      <w:r>
        <w:rPr>
          <w:rFonts w:cs="TimesTen-Roman"/>
        </w:rPr>
        <w:t xml:space="preserve"> </w:t>
      </w:r>
      <w:r w:rsidR="009833DA" w:rsidRPr="00680A58">
        <w:rPr>
          <w:rFonts w:cs="TimesTen-Roman"/>
        </w:rPr>
        <w:t>Revitalisierung und Verbesserung der Rahmenbedingungen, Steigerung der Standortattraktivität,</w:t>
      </w:r>
      <w:r w:rsidR="00680A58">
        <w:rPr>
          <w:rFonts w:cs="TimesTen-Roman"/>
        </w:rPr>
        <w:t xml:space="preserve"> </w:t>
      </w:r>
      <w:r w:rsidR="009833DA" w:rsidRPr="00680A58">
        <w:rPr>
          <w:rFonts w:cs="TimesTen-Roman"/>
        </w:rPr>
        <w:t>Erhöhung der Innovationsfähigkeit</w:t>
      </w:r>
      <w:r>
        <w:rPr>
          <w:rFonts w:cs="TimesTen-Roman"/>
        </w:rPr>
        <w:t xml:space="preserve"> und</w:t>
      </w:r>
      <w:r w:rsidR="009833DA" w:rsidRPr="00680A58">
        <w:rPr>
          <w:rFonts w:cs="TimesTen-Roman"/>
        </w:rPr>
        <w:t xml:space="preserve"> Steigerung der Produktivität.</w:t>
      </w:r>
    </w:p>
    <w:p w:rsidR="00680A58" w:rsidRDefault="00B05AB5" w:rsidP="00B05AB5">
      <w:pPr>
        <w:autoSpaceDE w:val="0"/>
        <w:autoSpaceDN w:val="0"/>
        <w:adjustRightInd w:val="0"/>
        <w:spacing w:after="0" w:line="240" w:lineRule="auto"/>
        <w:ind w:left="708"/>
      </w:pPr>
      <w:r w:rsidRPr="00B05AB5">
        <w:rPr>
          <w:rFonts w:cs="TimesTen-Bold"/>
          <w:b/>
          <w:bCs/>
        </w:rPr>
        <w:t>Ansatzpunkte auf dem Arbeitsmarkt:</w:t>
      </w:r>
      <w:r>
        <w:rPr>
          <w:rFonts w:cs="TimesTen-Bold"/>
          <w:bCs/>
        </w:rPr>
        <w:t xml:space="preserve"> </w:t>
      </w:r>
      <w:r>
        <w:t>Flexibilität auf dem Arbeitsmarkt steigern (z.B. Einstellungs- und Entlassungsbedingungen), Bildungspolitik, Arbeitszeiten, Ausländerpolitik.</w:t>
      </w:r>
    </w:p>
    <w:p w:rsidR="00B05AB5" w:rsidRPr="00B05AB5" w:rsidRDefault="00B05AB5" w:rsidP="00B05AB5">
      <w:pPr>
        <w:autoSpaceDE w:val="0"/>
        <w:autoSpaceDN w:val="0"/>
        <w:adjustRightInd w:val="0"/>
        <w:spacing w:after="0" w:line="240" w:lineRule="auto"/>
        <w:ind w:left="708"/>
      </w:pPr>
    </w:p>
    <w:p w:rsidR="009833DA" w:rsidRPr="00680A58" w:rsidRDefault="00B05AB5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B05AB5">
        <w:rPr>
          <w:rFonts w:cs="TimesTen-Roman"/>
          <w:b/>
        </w:rPr>
        <w:t>Beurteilung Arbeitszeitverkürzungen:</w:t>
      </w:r>
      <w:r>
        <w:rPr>
          <w:rFonts w:cs="TimesTen-Roman"/>
        </w:rPr>
        <w:t xml:space="preserve"> </w:t>
      </w:r>
      <w:r w:rsidR="00680A58">
        <w:rPr>
          <w:rFonts w:cs="TimesTen-Roman"/>
        </w:rPr>
        <w:t>Arbeit kann nicht so leicht „umverteilt“ werden, weil die Arbeitskräfte sehr heterogen sind. Zudem besteht entweder eine g</w:t>
      </w:r>
      <w:r w:rsidR="009833DA" w:rsidRPr="00680A58">
        <w:rPr>
          <w:rFonts w:cs="TimesTen-Roman"/>
        </w:rPr>
        <w:t>ewisse Gefahr für die Wettbewerbsfähigkeit (Lohnstückkosten</w:t>
      </w:r>
      <w:r w:rsidR="00680A58">
        <w:rPr>
          <w:rFonts w:cs="TimesTen-Roman"/>
        </w:rPr>
        <w:t xml:space="preserve"> steigen, falls Arbeitszeitverkürzungen nicht Lohnkürzungen zur Folge haben). Arbeitszeitverkürzungen lösen</w:t>
      </w:r>
      <w:r w:rsidR="009833DA" w:rsidRPr="00680A58">
        <w:rPr>
          <w:rFonts w:cs="TimesTen-Roman"/>
        </w:rPr>
        <w:t xml:space="preserve"> das grundsätzliche</w:t>
      </w:r>
      <w:r w:rsidR="00680A58">
        <w:rPr>
          <w:rFonts w:cs="TimesTen-Roman"/>
        </w:rPr>
        <w:t xml:space="preserve"> </w:t>
      </w:r>
      <w:r w:rsidR="009833DA" w:rsidRPr="00680A58">
        <w:rPr>
          <w:rFonts w:cs="TimesTen-Roman"/>
        </w:rPr>
        <w:t>Problem einer strukturellen Arbeitslosigkeit nicht (keine Ursachenthera</w:t>
      </w:r>
      <w:r w:rsidR="00680A58">
        <w:rPr>
          <w:rFonts w:cs="TimesTen-Roman"/>
        </w:rPr>
        <w:t xml:space="preserve">pie). Die </w:t>
      </w:r>
      <w:r w:rsidR="009833DA" w:rsidRPr="00680A58">
        <w:rPr>
          <w:rFonts w:cs="TimesTen-Roman"/>
        </w:rPr>
        <w:t>Bereitschaft der Arbeit</w:t>
      </w:r>
      <w:r w:rsidR="00680A58">
        <w:rPr>
          <w:rFonts w:cs="TimesTen-Roman"/>
        </w:rPr>
        <w:t>nehmer zu einer „s</w:t>
      </w:r>
      <w:r w:rsidR="009833DA" w:rsidRPr="00680A58">
        <w:rPr>
          <w:rFonts w:cs="TimesTen-Roman"/>
        </w:rPr>
        <w:t>taatlich verordnete Solidari</w:t>
      </w:r>
      <w:r w:rsidR="00680A58">
        <w:rPr>
          <w:rFonts w:cs="TimesTen-Roman"/>
        </w:rPr>
        <w:t>tät“ ist</w:t>
      </w:r>
      <w:r w:rsidR="009833DA" w:rsidRPr="00680A58">
        <w:rPr>
          <w:rFonts w:cs="TimesTen-Roman"/>
        </w:rPr>
        <w:t xml:space="preserve"> fraglich.</w:t>
      </w:r>
      <w:r w:rsidR="00680A58">
        <w:rPr>
          <w:rFonts w:cs="TimesTen-Roman"/>
        </w:rPr>
        <w:t xml:space="preserve"> Unproblematisch ist eine Arbeitsverkürzung dann, wenn sie als „Entschädigung“ für </w:t>
      </w:r>
      <w:r w:rsidR="009833DA" w:rsidRPr="00680A58">
        <w:rPr>
          <w:rFonts w:cs="TimesTen-Roman"/>
        </w:rPr>
        <w:t xml:space="preserve">Produktivitätsfortschritte </w:t>
      </w:r>
      <w:r w:rsidR="00680A58">
        <w:rPr>
          <w:rFonts w:cs="TimesTen-Roman"/>
        </w:rPr>
        <w:t>(anstelle von Lohnerhöhungen) eingesetzt werden</w:t>
      </w:r>
      <w:r w:rsidR="009833DA" w:rsidRPr="00680A58">
        <w:rPr>
          <w:rFonts w:cs="TimesTen-Roman"/>
        </w:rPr>
        <w:t>.</w:t>
      </w:r>
    </w:p>
    <w:p w:rsidR="00680A58" w:rsidRPr="00214E59" w:rsidRDefault="00680A58" w:rsidP="00680A58">
      <w:pPr>
        <w:pStyle w:val="Listenabsatz"/>
        <w:rPr>
          <w:rFonts w:cs="TimesTen-Bold"/>
          <w:bCs/>
          <w:lang w:val="de-CH"/>
        </w:rPr>
      </w:pPr>
    </w:p>
    <w:p w:rsidR="009833DA" w:rsidRPr="00532F1B" w:rsidRDefault="00214E59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214E59">
        <w:rPr>
          <w:rFonts w:cs="TimesTen-Roman"/>
          <w:b/>
        </w:rPr>
        <w:t>Mehr Markt für den Arbeitsmarkt:</w:t>
      </w:r>
      <w:r>
        <w:rPr>
          <w:rFonts w:cs="TimesTen-Roman"/>
        </w:rPr>
        <w:t xml:space="preserve"> </w:t>
      </w:r>
      <w:r w:rsidR="009833DA" w:rsidRPr="00532F1B">
        <w:rPr>
          <w:rFonts w:cs="TimesTen-Roman"/>
        </w:rPr>
        <w:t xml:space="preserve">Keine </w:t>
      </w:r>
      <w:proofErr w:type="gramStart"/>
      <w:r w:rsidR="009833DA" w:rsidRPr="00532F1B">
        <w:rPr>
          <w:rFonts w:cs="TimesTen-Roman"/>
        </w:rPr>
        <w:t>Minimallöhne</w:t>
      </w:r>
      <w:proofErr w:type="gramEnd"/>
      <w:r w:rsidR="009833DA" w:rsidRPr="00532F1B">
        <w:rPr>
          <w:rFonts w:cs="TimesTen-Roman"/>
        </w:rPr>
        <w:t xml:space="preserve"> sondern Leistungslöhne, volle Freizügigkeit gegenüber ausländischen</w:t>
      </w:r>
      <w:r w:rsidR="00532F1B">
        <w:rPr>
          <w:rFonts w:cs="TimesTen-Roman"/>
        </w:rPr>
        <w:t xml:space="preserve"> </w:t>
      </w:r>
      <w:r w:rsidR="009833DA" w:rsidRPr="00532F1B">
        <w:rPr>
          <w:rFonts w:cs="TimesTen-Roman"/>
        </w:rPr>
        <w:t>Arbeitskräften, liberale Entlassungsbedingungen.</w:t>
      </w:r>
    </w:p>
    <w:p w:rsidR="00532F1B" w:rsidRPr="00532F1B" w:rsidRDefault="00532F1B" w:rsidP="00532F1B">
      <w:pPr>
        <w:pStyle w:val="Listenabsatz"/>
        <w:rPr>
          <w:rFonts w:cs="TimesTen-Bold"/>
          <w:bCs/>
        </w:rPr>
      </w:pPr>
    </w:p>
    <w:p w:rsidR="009833DA" w:rsidRPr="00CB6625" w:rsidRDefault="00214E59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214E59">
        <w:rPr>
          <w:rFonts w:cs="TimesTen-Roman"/>
          <w:b/>
        </w:rPr>
        <w:t>Erklärungen für Lohnunterschiede:</w:t>
      </w:r>
      <w:r>
        <w:rPr>
          <w:rFonts w:cs="TimesTen-Roman"/>
        </w:rPr>
        <w:t xml:space="preserve"> </w:t>
      </w:r>
      <w:r w:rsidR="009833DA" w:rsidRPr="00CB6625">
        <w:rPr>
          <w:rFonts w:cs="TimesTen-Roman"/>
        </w:rPr>
        <w:t>Arbeitsangebot und Arbeitsnachfrage (Knappheit)</w:t>
      </w:r>
      <w:r>
        <w:rPr>
          <w:rFonts w:cs="TimesTen-Roman"/>
        </w:rPr>
        <w:t xml:space="preserve"> sind je nach Branche, Region usw. unterschied</w:t>
      </w:r>
      <w:r w:rsidR="00151A5B">
        <w:rPr>
          <w:rFonts w:cs="TimesTen-Roman"/>
        </w:rPr>
        <w:t>l</w:t>
      </w:r>
      <w:r>
        <w:rPr>
          <w:rFonts w:cs="TimesTen-Roman"/>
        </w:rPr>
        <w:t>ich</w:t>
      </w:r>
      <w:r w:rsidR="00151A5B">
        <w:rPr>
          <w:rFonts w:cs="TimesTen-Roman"/>
        </w:rPr>
        <w:t xml:space="preserve">. </w:t>
      </w:r>
      <w:proofErr w:type="spellStart"/>
      <w:r w:rsidR="00151A5B">
        <w:rPr>
          <w:rFonts w:cs="TimesTen-Roman"/>
        </w:rPr>
        <w:t>G</w:t>
      </w:r>
      <w:r>
        <w:rPr>
          <w:rFonts w:cs="TimesTen-Roman"/>
        </w:rPr>
        <w:t>rosse</w:t>
      </w:r>
      <w:proofErr w:type="spellEnd"/>
      <w:r>
        <w:rPr>
          <w:rFonts w:cs="TimesTen-Roman"/>
        </w:rPr>
        <w:t xml:space="preserve"> Differenzen in der </w:t>
      </w:r>
      <w:r w:rsidR="009833DA" w:rsidRPr="00CB6625">
        <w:rPr>
          <w:rFonts w:cs="TimesTen-Roman"/>
        </w:rPr>
        <w:t>Arbeitsproduktivität</w:t>
      </w:r>
      <w:r w:rsidR="00151A5B">
        <w:rPr>
          <w:rFonts w:cs="TimesTen-Roman"/>
        </w:rPr>
        <w:t>.</w:t>
      </w:r>
      <w:r w:rsidR="009833DA" w:rsidRPr="00CB6625">
        <w:rPr>
          <w:rFonts w:cs="TimesTen-Roman"/>
        </w:rPr>
        <w:t xml:space="preserve"> Marktunvollkommenheiten.</w:t>
      </w:r>
    </w:p>
    <w:p w:rsidR="00CB6625" w:rsidRPr="00CB6625" w:rsidRDefault="00CB6625" w:rsidP="00CB6625">
      <w:pPr>
        <w:pStyle w:val="Listenabsatz"/>
        <w:rPr>
          <w:rFonts w:cs="TimesTen-Bold"/>
          <w:bCs/>
        </w:rPr>
      </w:pPr>
    </w:p>
    <w:p w:rsidR="00DD669A" w:rsidRPr="009833DA" w:rsidRDefault="00DD669A" w:rsidP="009833DA"/>
    <w:sectPr w:rsidR="00DD669A" w:rsidRPr="009833DA" w:rsidSect="00957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8" w:rsidRDefault="00F11718" w:rsidP="00652B65">
      <w:pPr>
        <w:spacing w:after="0" w:line="240" w:lineRule="auto"/>
      </w:pPr>
      <w:r>
        <w:separator/>
      </w:r>
    </w:p>
  </w:endnote>
  <w:end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8" w:rsidRDefault="00F11718" w:rsidP="00652B65">
      <w:pPr>
        <w:spacing w:after="0" w:line="240" w:lineRule="auto"/>
      </w:pPr>
      <w:r>
        <w:separator/>
      </w:r>
    </w:p>
  </w:footnote>
  <w:foot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18" w:rsidRPr="007419E2" w:rsidRDefault="00F11718">
    <w:pPr>
      <w:pStyle w:val="Kopfzeile"/>
      <w:pBdr>
        <w:bottom w:val="single" w:sz="12" w:space="1" w:color="auto"/>
      </w:pBdr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Lösungen zu den Repetitionsfragen, </w:t>
    </w:r>
    <w:r w:rsidRPr="00F36267">
      <w:rPr>
        <w:sz w:val="16"/>
        <w:szCs w:val="16"/>
        <w:lang w:val="de-CH"/>
      </w:rPr>
      <w:t>Aktuelle Volkswirtschaftslehre, Peter Eisenhut</w:t>
    </w:r>
    <w:r>
      <w:rPr>
        <w:lang w:val="de-CH"/>
      </w:rPr>
      <w:tab/>
    </w:r>
    <w:r w:rsidRPr="00F36267">
      <w:rPr>
        <w:noProof/>
        <w:lang w:eastAsia="de-DE"/>
      </w:rPr>
      <w:drawing>
        <wp:inline distT="0" distB="0" distL="0" distR="0">
          <wp:extent cx="300654" cy="318052"/>
          <wp:effectExtent l="19050" t="0" r="4146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2" cy="32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11718" w:rsidRPr="00F36267" w:rsidRDefault="00F11718">
    <w:pPr>
      <w:pStyle w:val="Kopfzeile"/>
      <w:rPr>
        <w:lang w:val="de-CH"/>
      </w:rPr>
    </w:pP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7B"/>
    <w:multiLevelType w:val="hybridMultilevel"/>
    <w:tmpl w:val="B4FE198C"/>
    <w:lvl w:ilvl="0" w:tplc="28A49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8061A"/>
    <w:multiLevelType w:val="hybridMultilevel"/>
    <w:tmpl w:val="9F1C8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A86"/>
    <w:multiLevelType w:val="hybridMultilevel"/>
    <w:tmpl w:val="A03EE02C"/>
    <w:lvl w:ilvl="0" w:tplc="F6F0017E">
      <w:start w:val="1"/>
      <w:numFmt w:val="lowerLetter"/>
      <w:lvlText w:val="%1)"/>
      <w:lvlJc w:val="left"/>
      <w:pPr>
        <w:ind w:left="1069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B274A"/>
    <w:multiLevelType w:val="hybridMultilevel"/>
    <w:tmpl w:val="F11412BC"/>
    <w:lvl w:ilvl="0" w:tplc="B2EC8B8C">
      <w:start w:val="1"/>
      <w:numFmt w:val="lowerLetter"/>
      <w:lvlText w:val="%1)"/>
      <w:lvlJc w:val="left"/>
      <w:pPr>
        <w:ind w:left="144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304A7"/>
    <w:multiLevelType w:val="hybridMultilevel"/>
    <w:tmpl w:val="24E6DB34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DB8"/>
    <w:multiLevelType w:val="hybridMultilevel"/>
    <w:tmpl w:val="43EE6DBC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00E03"/>
    <w:multiLevelType w:val="hybridMultilevel"/>
    <w:tmpl w:val="D2664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1E33"/>
    <w:multiLevelType w:val="hybridMultilevel"/>
    <w:tmpl w:val="7BB6647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6235B"/>
    <w:multiLevelType w:val="hybridMultilevel"/>
    <w:tmpl w:val="14C4E2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47DE"/>
    <w:multiLevelType w:val="hybridMultilevel"/>
    <w:tmpl w:val="31B68BEA"/>
    <w:lvl w:ilvl="0" w:tplc="73F60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Ten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909B1"/>
    <w:multiLevelType w:val="hybridMultilevel"/>
    <w:tmpl w:val="4B322784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10B13"/>
    <w:multiLevelType w:val="hybridMultilevel"/>
    <w:tmpl w:val="CDA863A6"/>
    <w:lvl w:ilvl="0" w:tplc="9B987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42A03"/>
    <w:multiLevelType w:val="hybridMultilevel"/>
    <w:tmpl w:val="DE3E9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5165"/>
    <w:multiLevelType w:val="hybridMultilevel"/>
    <w:tmpl w:val="FBC8A9A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358C"/>
    <w:multiLevelType w:val="hybridMultilevel"/>
    <w:tmpl w:val="1960C54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0F68F4"/>
    <w:multiLevelType w:val="hybridMultilevel"/>
    <w:tmpl w:val="E054ABD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DE9"/>
    <w:multiLevelType w:val="hybridMultilevel"/>
    <w:tmpl w:val="C3C29A0A"/>
    <w:lvl w:ilvl="0" w:tplc="3720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76E13"/>
    <w:multiLevelType w:val="hybridMultilevel"/>
    <w:tmpl w:val="43047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4A9A"/>
    <w:multiLevelType w:val="hybridMultilevel"/>
    <w:tmpl w:val="3DC64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A72E9"/>
    <w:multiLevelType w:val="hybridMultilevel"/>
    <w:tmpl w:val="68AE4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93E65"/>
    <w:multiLevelType w:val="hybridMultilevel"/>
    <w:tmpl w:val="6F44096A"/>
    <w:lvl w:ilvl="0" w:tplc="9E968136">
      <w:start w:val="1"/>
      <w:numFmt w:val="lowerLetter"/>
      <w:lvlText w:val="%1)"/>
      <w:lvlJc w:val="left"/>
      <w:pPr>
        <w:ind w:left="1428" w:hanging="360"/>
      </w:pPr>
      <w:rPr>
        <w:rFonts w:cs="TimesTen-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DA5073"/>
    <w:multiLevelType w:val="hybridMultilevel"/>
    <w:tmpl w:val="D2D8439E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B046B"/>
    <w:multiLevelType w:val="hybridMultilevel"/>
    <w:tmpl w:val="68424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5BAD"/>
    <w:multiLevelType w:val="hybridMultilevel"/>
    <w:tmpl w:val="A32EC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65C05"/>
    <w:multiLevelType w:val="hybridMultilevel"/>
    <w:tmpl w:val="4532F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C24D5"/>
    <w:multiLevelType w:val="hybridMultilevel"/>
    <w:tmpl w:val="5E30A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86DEF"/>
    <w:multiLevelType w:val="hybridMultilevel"/>
    <w:tmpl w:val="58A62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E5428"/>
    <w:multiLevelType w:val="hybridMultilevel"/>
    <w:tmpl w:val="1A2C487A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D56FD"/>
    <w:multiLevelType w:val="hybridMultilevel"/>
    <w:tmpl w:val="0290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820B6"/>
    <w:multiLevelType w:val="hybridMultilevel"/>
    <w:tmpl w:val="F1EEB852"/>
    <w:lvl w:ilvl="0" w:tplc="67ACCD56">
      <w:start w:val="1"/>
      <w:numFmt w:val="lowerLetter"/>
      <w:lvlText w:val="%1)"/>
      <w:lvlJc w:val="left"/>
      <w:pPr>
        <w:ind w:left="1068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C95737"/>
    <w:multiLevelType w:val="hybridMultilevel"/>
    <w:tmpl w:val="98A6A55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7947"/>
    <w:multiLevelType w:val="hybridMultilevel"/>
    <w:tmpl w:val="BB9A7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40CEB"/>
    <w:multiLevelType w:val="hybridMultilevel"/>
    <w:tmpl w:val="71D8C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731CB"/>
    <w:multiLevelType w:val="hybridMultilevel"/>
    <w:tmpl w:val="FBC8D874"/>
    <w:lvl w:ilvl="0" w:tplc="3E581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5"/>
  </w:num>
  <w:num w:numId="5">
    <w:abstractNumId w:val="28"/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32"/>
  </w:num>
  <w:num w:numId="11">
    <w:abstractNumId w:val="27"/>
  </w:num>
  <w:num w:numId="12">
    <w:abstractNumId w:val="13"/>
  </w:num>
  <w:num w:numId="13">
    <w:abstractNumId w:val="11"/>
  </w:num>
  <w:num w:numId="14">
    <w:abstractNumId w:val="33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  <w:num w:numId="19">
    <w:abstractNumId w:val="8"/>
  </w:num>
  <w:num w:numId="20">
    <w:abstractNumId w:val="26"/>
  </w:num>
  <w:num w:numId="21">
    <w:abstractNumId w:val="10"/>
  </w:num>
  <w:num w:numId="22">
    <w:abstractNumId w:val="23"/>
  </w:num>
  <w:num w:numId="23">
    <w:abstractNumId w:val="19"/>
  </w:num>
  <w:num w:numId="24">
    <w:abstractNumId w:val="21"/>
  </w:num>
  <w:num w:numId="25">
    <w:abstractNumId w:val="30"/>
  </w:num>
  <w:num w:numId="26">
    <w:abstractNumId w:val="3"/>
  </w:num>
  <w:num w:numId="27">
    <w:abstractNumId w:val="31"/>
  </w:num>
  <w:num w:numId="28">
    <w:abstractNumId w:val="5"/>
  </w:num>
  <w:num w:numId="29">
    <w:abstractNumId w:val="16"/>
  </w:num>
  <w:num w:numId="30">
    <w:abstractNumId w:val="15"/>
  </w:num>
  <w:num w:numId="31">
    <w:abstractNumId w:val="2"/>
  </w:num>
  <w:num w:numId="32">
    <w:abstractNumId w:val="29"/>
  </w:num>
  <w:num w:numId="33">
    <w:abstractNumId w:val="20"/>
  </w:num>
  <w:num w:numId="3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5"/>
    <w:rsid w:val="00003C13"/>
    <w:rsid w:val="0002178F"/>
    <w:rsid w:val="00033D66"/>
    <w:rsid w:val="00033E32"/>
    <w:rsid w:val="000418F7"/>
    <w:rsid w:val="00041EE4"/>
    <w:rsid w:val="00072B69"/>
    <w:rsid w:val="0007659D"/>
    <w:rsid w:val="000A3388"/>
    <w:rsid w:val="000B28E6"/>
    <w:rsid w:val="000E4EF7"/>
    <w:rsid w:val="000F376B"/>
    <w:rsid w:val="00151A5B"/>
    <w:rsid w:val="001748D8"/>
    <w:rsid w:val="00207F6B"/>
    <w:rsid w:val="00214E59"/>
    <w:rsid w:val="0025305C"/>
    <w:rsid w:val="0025381B"/>
    <w:rsid w:val="002C3627"/>
    <w:rsid w:val="002D7FA2"/>
    <w:rsid w:val="00324644"/>
    <w:rsid w:val="00367632"/>
    <w:rsid w:val="003730AA"/>
    <w:rsid w:val="0038088B"/>
    <w:rsid w:val="00391839"/>
    <w:rsid w:val="003A5881"/>
    <w:rsid w:val="003D16B0"/>
    <w:rsid w:val="003D2BBC"/>
    <w:rsid w:val="003F0AE1"/>
    <w:rsid w:val="004109B4"/>
    <w:rsid w:val="0043794E"/>
    <w:rsid w:val="004811F7"/>
    <w:rsid w:val="004A526C"/>
    <w:rsid w:val="004C5E96"/>
    <w:rsid w:val="0052632F"/>
    <w:rsid w:val="00532F1B"/>
    <w:rsid w:val="005406FA"/>
    <w:rsid w:val="00542D6F"/>
    <w:rsid w:val="00545342"/>
    <w:rsid w:val="005F103A"/>
    <w:rsid w:val="00625669"/>
    <w:rsid w:val="00652B65"/>
    <w:rsid w:val="00680A58"/>
    <w:rsid w:val="00685F9F"/>
    <w:rsid w:val="00693599"/>
    <w:rsid w:val="00694B8E"/>
    <w:rsid w:val="00696FF6"/>
    <w:rsid w:val="006D4579"/>
    <w:rsid w:val="006D739E"/>
    <w:rsid w:val="006E44D7"/>
    <w:rsid w:val="006E6811"/>
    <w:rsid w:val="006F0316"/>
    <w:rsid w:val="00704CEE"/>
    <w:rsid w:val="00720B98"/>
    <w:rsid w:val="007419E2"/>
    <w:rsid w:val="00744057"/>
    <w:rsid w:val="0076162A"/>
    <w:rsid w:val="0077049C"/>
    <w:rsid w:val="007857C3"/>
    <w:rsid w:val="00794B2D"/>
    <w:rsid w:val="007C245B"/>
    <w:rsid w:val="00802BA5"/>
    <w:rsid w:val="00812DE8"/>
    <w:rsid w:val="00855BAD"/>
    <w:rsid w:val="0088268E"/>
    <w:rsid w:val="00951DC3"/>
    <w:rsid w:val="00957AA6"/>
    <w:rsid w:val="0097638C"/>
    <w:rsid w:val="009833DA"/>
    <w:rsid w:val="009D274B"/>
    <w:rsid w:val="009E29A5"/>
    <w:rsid w:val="00A2055F"/>
    <w:rsid w:val="00B05AB5"/>
    <w:rsid w:val="00B07287"/>
    <w:rsid w:val="00B16382"/>
    <w:rsid w:val="00B415E0"/>
    <w:rsid w:val="00B54813"/>
    <w:rsid w:val="00B62E12"/>
    <w:rsid w:val="00B92A21"/>
    <w:rsid w:val="00B9733B"/>
    <w:rsid w:val="00C65488"/>
    <w:rsid w:val="00C81DEF"/>
    <w:rsid w:val="00C952D4"/>
    <w:rsid w:val="00CB0D83"/>
    <w:rsid w:val="00CB6625"/>
    <w:rsid w:val="00CE5DEB"/>
    <w:rsid w:val="00CF4755"/>
    <w:rsid w:val="00D11EA0"/>
    <w:rsid w:val="00D3344E"/>
    <w:rsid w:val="00D82F27"/>
    <w:rsid w:val="00D97BE8"/>
    <w:rsid w:val="00DC77A7"/>
    <w:rsid w:val="00DD669A"/>
    <w:rsid w:val="00DF04AC"/>
    <w:rsid w:val="00E2704F"/>
    <w:rsid w:val="00E76554"/>
    <w:rsid w:val="00E97C47"/>
    <w:rsid w:val="00EA38AA"/>
    <w:rsid w:val="00EB3BB8"/>
    <w:rsid w:val="00EF4DE2"/>
    <w:rsid w:val="00F11718"/>
    <w:rsid w:val="00F14B72"/>
    <w:rsid w:val="00F36267"/>
    <w:rsid w:val="00F402C5"/>
    <w:rsid w:val="00F40825"/>
    <w:rsid w:val="00F42FBD"/>
    <w:rsid w:val="00F710E2"/>
    <w:rsid w:val="00F870FA"/>
    <w:rsid w:val="00FB5BD4"/>
    <w:rsid w:val="00FD7BA5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38C0A3-D939-4BB6-B1B9-DA3CA49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3D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D8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652B65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52B65"/>
    <w:rPr>
      <w:rFonts w:ascii="Times" w:eastAsia="Times" w:hAnsi="Times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52B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52B6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652B65"/>
    <w:rPr>
      <w:vertAlign w:val="superscript"/>
    </w:rPr>
  </w:style>
  <w:style w:type="table" w:styleId="Tabellenraster">
    <w:name w:val="Table Grid"/>
    <w:basedOn w:val="NormaleTabelle"/>
    <w:uiPriority w:val="59"/>
    <w:rsid w:val="00C95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Raster-Akzent11">
    <w:name w:val="Helles Raster - Akzent 11"/>
    <w:basedOn w:val="NormaleTabelle"/>
    <w:uiPriority w:val="62"/>
    <w:rsid w:val="00C952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A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7BA5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B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8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37AF-0FA5-4532-9BDF-21EBCCA0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Volkswirtschaftslehre, Peter Eisenhut</vt:lpstr>
    </vt:vector>
  </TitlesOfParts>
  <Company> 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Volkswirtschaftslehre, Peter Eisenhut</dc:title>
  <dc:subject/>
  <dc:creator>Peter Eisenhut</dc:creator>
  <cp:keywords/>
  <dc:description/>
  <cp:lastModifiedBy>Peter Eisenhut</cp:lastModifiedBy>
  <cp:revision>5</cp:revision>
  <dcterms:created xsi:type="dcterms:W3CDTF">2018-05-04T12:47:00Z</dcterms:created>
  <dcterms:modified xsi:type="dcterms:W3CDTF">2018-05-04T15:02:00Z</dcterms:modified>
</cp:coreProperties>
</file>