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</w:rPr>
        <w:t>Lösungen</w:t>
      </w:r>
    </w:p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P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  <w:sz w:val="32"/>
          <w:szCs w:val="32"/>
        </w:rPr>
      </w:pPr>
      <w:r>
        <w:rPr>
          <w:rFonts w:cs="TimesTen-Bold"/>
          <w:b/>
          <w:bCs/>
          <w:sz w:val="32"/>
          <w:szCs w:val="32"/>
        </w:rPr>
        <w:t xml:space="preserve">Repetitionsaufgaben </w:t>
      </w:r>
    </w:p>
    <w:p w:rsidR="009833DA" w:rsidRP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Default="0002178F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</w:rPr>
        <w:t>Kapitel 1</w:t>
      </w:r>
    </w:p>
    <w:p w:rsidR="009833DA" w:rsidRP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Default="001128A4" w:rsidP="0097638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1128A4">
        <w:rPr>
          <w:rFonts w:cs="TimesTen-Roman"/>
          <w:b/>
        </w:rPr>
        <w:t>Einteilung der Bedürfnisse:</w:t>
      </w:r>
      <w:r>
        <w:rPr>
          <w:rFonts w:cs="TimesTen-Roman"/>
        </w:rPr>
        <w:t xml:space="preserve"> </w:t>
      </w:r>
      <w:r w:rsidR="009833DA" w:rsidRPr="009833DA">
        <w:rPr>
          <w:rFonts w:cs="TimesTen-Roman"/>
        </w:rPr>
        <w:t>Grundbedürfnisse, Sicherheitsbedürfnisse, soziale Bedürfnisse, Wertschätzungsbedürfniss</w:t>
      </w:r>
      <w:r w:rsidR="009833DA">
        <w:rPr>
          <w:rFonts w:cs="TimesTen-Roman"/>
        </w:rPr>
        <w:t xml:space="preserve">e </w:t>
      </w:r>
      <w:r w:rsidR="009833DA" w:rsidRPr="009833DA">
        <w:rPr>
          <w:rFonts w:cs="TimesTen-Roman"/>
        </w:rPr>
        <w:t>und Selbstverwirklichungsbedürfnisse.</w:t>
      </w:r>
    </w:p>
    <w:p w:rsidR="009833DA" w:rsidRDefault="009833DA" w:rsidP="009833DA">
      <w:pPr>
        <w:pStyle w:val="Listenabsatz"/>
        <w:autoSpaceDE w:val="0"/>
        <w:autoSpaceDN w:val="0"/>
        <w:adjustRightInd w:val="0"/>
        <w:spacing w:after="0" w:line="240" w:lineRule="auto"/>
        <w:rPr>
          <w:rFonts w:cs="TimesTen-Roman"/>
        </w:rPr>
      </w:pPr>
    </w:p>
    <w:p w:rsidR="009833DA" w:rsidRDefault="001128A4" w:rsidP="0097638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1128A4">
        <w:rPr>
          <w:rFonts w:cs="TimesTen-Roman"/>
          <w:b/>
        </w:rPr>
        <w:t>Einteilung der Güter:</w:t>
      </w:r>
      <w:r>
        <w:rPr>
          <w:rFonts w:cs="TimesTen-Roman"/>
        </w:rPr>
        <w:t xml:space="preserve"> </w:t>
      </w:r>
      <w:r w:rsidR="009833DA" w:rsidRPr="009833DA">
        <w:rPr>
          <w:rFonts w:cs="TimesTen-Roman"/>
        </w:rPr>
        <w:t>Wirtschaftliche Güter und freie Güter</w:t>
      </w:r>
      <w:r w:rsidR="009833DA">
        <w:rPr>
          <w:rFonts w:cs="TimesTen-Roman"/>
        </w:rPr>
        <w:t xml:space="preserve">; </w:t>
      </w:r>
      <w:r w:rsidR="009833DA" w:rsidRPr="009833DA">
        <w:rPr>
          <w:rFonts w:cs="TimesTen-Roman"/>
        </w:rPr>
        <w:t>Wirtschaftliche Güter: Sachgüter und Dienstleistungen</w:t>
      </w:r>
      <w:r w:rsidR="009833DA">
        <w:rPr>
          <w:rFonts w:cs="TimesTen-Roman"/>
        </w:rPr>
        <w:t xml:space="preserve">; </w:t>
      </w:r>
      <w:r w:rsidR="009833DA" w:rsidRPr="009833DA">
        <w:rPr>
          <w:rFonts w:cs="TimesTen-Roman"/>
        </w:rPr>
        <w:t>Sachgüter: Konsumgüter und Investitionsgüter</w:t>
      </w:r>
      <w:r w:rsidR="0032752B">
        <w:rPr>
          <w:rFonts w:cs="TimesTen-Roman"/>
        </w:rPr>
        <w:t>.</w:t>
      </w:r>
    </w:p>
    <w:p w:rsidR="009833DA" w:rsidRPr="009833DA" w:rsidRDefault="009833DA" w:rsidP="009833DA">
      <w:pPr>
        <w:pStyle w:val="Listenabsatz"/>
        <w:rPr>
          <w:rFonts w:cs="TimesTen-Roman"/>
        </w:rPr>
      </w:pPr>
    </w:p>
    <w:p w:rsidR="009833DA" w:rsidRDefault="001128A4" w:rsidP="0097638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1128A4">
        <w:rPr>
          <w:rFonts w:cs="TimesTen-Roman"/>
          <w:b/>
        </w:rPr>
        <w:t>„Freie Güter“:</w:t>
      </w:r>
      <w:r>
        <w:rPr>
          <w:rFonts w:cs="TimesTen-Roman"/>
        </w:rPr>
        <w:t xml:space="preserve"> </w:t>
      </w:r>
      <w:r w:rsidR="009833DA" w:rsidRPr="009833DA">
        <w:rPr>
          <w:rFonts w:cs="TimesTen-Roman"/>
        </w:rPr>
        <w:t>Güter, welche von der Natur in so ausreichender Menge zur Verfügung gestellt werden,</w:t>
      </w:r>
      <w:r w:rsidR="009833DA">
        <w:rPr>
          <w:rFonts w:cs="TimesTen-Roman"/>
        </w:rPr>
        <w:t xml:space="preserve"> </w:t>
      </w:r>
      <w:r w:rsidR="009833DA" w:rsidRPr="009833DA">
        <w:rPr>
          <w:rFonts w:cs="TimesTen-Roman"/>
        </w:rPr>
        <w:t>dass sie gratis sind.</w:t>
      </w:r>
    </w:p>
    <w:p w:rsidR="009833DA" w:rsidRPr="009833DA" w:rsidRDefault="009833DA" w:rsidP="009833DA">
      <w:pPr>
        <w:pStyle w:val="Listenabsatz"/>
        <w:rPr>
          <w:rFonts w:cs="TimesTen-Roman"/>
        </w:rPr>
      </w:pPr>
    </w:p>
    <w:p w:rsidR="009833DA" w:rsidRDefault="001128A4" w:rsidP="0097638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1128A4">
        <w:rPr>
          <w:rFonts w:cs="TimesTen-Roman"/>
          <w:b/>
        </w:rPr>
        <w:t xml:space="preserve">Funktionen des Geldes: </w:t>
      </w:r>
      <w:r w:rsidR="009833DA" w:rsidRPr="009833DA">
        <w:rPr>
          <w:rFonts w:cs="TimesTen-Roman"/>
        </w:rPr>
        <w:t>Funktion als Zahlungsmittels, Funktion als Recheneinheit und Funktion als Wertaufbewahrungsmittel.</w:t>
      </w:r>
    </w:p>
    <w:p w:rsidR="009833DA" w:rsidRPr="009833DA" w:rsidRDefault="009833DA" w:rsidP="009833DA">
      <w:pPr>
        <w:pStyle w:val="Listenabsatz"/>
        <w:rPr>
          <w:rFonts w:cs="TimesTen-Roman"/>
        </w:rPr>
      </w:pPr>
    </w:p>
    <w:p w:rsidR="009833DA" w:rsidRDefault="001128A4" w:rsidP="0097638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1128A4">
        <w:rPr>
          <w:rFonts w:cs="TimesTen-Roman"/>
          <w:b/>
        </w:rPr>
        <w:t>Opportunitätskosten:</w:t>
      </w:r>
      <w:r>
        <w:rPr>
          <w:rFonts w:cs="TimesTen-Roman"/>
        </w:rPr>
        <w:t xml:space="preserve"> </w:t>
      </w:r>
      <w:r w:rsidR="009833DA" w:rsidRPr="009833DA">
        <w:rPr>
          <w:rFonts w:cs="TimesTen-Roman"/>
        </w:rPr>
        <w:t>Das Lesen dieses Textes und die Beantwortung dieser Frage kostet Sie zumindest</w:t>
      </w:r>
      <w:r w:rsidR="009833DA">
        <w:rPr>
          <w:rFonts w:cs="TimesTen-Roman"/>
        </w:rPr>
        <w:t xml:space="preserve"> </w:t>
      </w:r>
      <w:r w:rsidR="009833DA" w:rsidRPr="009833DA">
        <w:rPr>
          <w:rFonts w:cs="TimesTen-Roman"/>
        </w:rPr>
        <w:t>Zeit, die Sie für eine andere Tätigkeit hätten verwenden können. Der Verzicht auf</w:t>
      </w:r>
      <w:r w:rsidR="009833DA">
        <w:rPr>
          <w:rFonts w:cs="TimesTen-Roman"/>
        </w:rPr>
        <w:t xml:space="preserve"> </w:t>
      </w:r>
      <w:r w:rsidR="009833DA" w:rsidRPr="009833DA">
        <w:rPr>
          <w:rFonts w:cs="TimesTen-Roman"/>
        </w:rPr>
        <w:t>den Nutzen aus der nicht gewählten Tätigkeit entspricht den Opportunitätskosten.</w:t>
      </w:r>
    </w:p>
    <w:p w:rsidR="009833DA" w:rsidRPr="009833DA" w:rsidRDefault="009833DA" w:rsidP="009833DA">
      <w:pPr>
        <w:pStyle w:val="Listenabsatz"/>
        <w:rPr>
          <w:rFonts w:cs="TimesTen-Roman"/>
        </w:rPr>
      </w:pPr>
    </w:p>
    <w:p w:rsidR="009833DA" w:rsidRDefault="001128A4" w:rsidP="0097638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1128A4">
        <w:rPr>
          <w:rFonts w:cs="TimesTen-Roman"/>
          <w:b/>
        </w:rPr>
        <w:t>Aufgaben der VWL:</w:t>
      </w:r>
      <w:r>
        <w:rPr>
          <w:rFonts w:cs="TimesTen-Roman"/>
        </w:rPr>
        <w:t xml:space="preserve"> </w:t>
      </w:r>
      <w:r w:rsidR="009833DA" w:rsidRPr="009833DA">
        <w:rPr>
          <w:rFonts w:cs="TimesTen-Roman"/>
        </w:rPr>
        <w:t>Beschreiben von wirtschaftlichen Vorgängen;</w:t>
      </w:r>
      <w:r w:rsidR="009833DA">
        <w:rPr>
          <w:rFonts w:cs="TimesTen-Roman"/>
        </w:rPr>
        <w:t xml:space="preserve"> </w:t>
      </w:r>
      <w:r w:rsidR="009833DA" w:rsidRPr="009833DA">
        <w:rPr>
          <w:rFonts w:cs="TimesTen-Roman"/>
        </w:rPr>
        <w:t>Erklären von wirtschaftlichen Vorgängen;</w:t>
      </w:r>
      <w:r w:rsidR="009833DA">
        <w:rPr>
          <w:rFonts w:cs="TimesTen-Roman"/>
        </w:rPr>
        <w:t xml:space="preserve"> </w:t>
      </w:r>
      <w:r w:rsidR="009833DA" w:rsidRPr="009833DA">
        <w:rPr>
          <w:rFonts w:cs="TimesTen-Roman"/>
        </w:rPr>
        <w:t>Prognostizieren des zukünftigen Ablaufs des Wirtschaftsgeschehens;</w:t>
      </w:r>
      <w:r w:rsidR="009833DA">
        <w:rPr>
          <w:rFonts w:cs="TimesTen-Roman"/>
        </w:rPr>
        <w:t xml:space="preserve"> </w:t>
      </w:r>
      <w:r w:rsidR="009833DA" w:rsidRPr="009833DA">
        <w:rPr>
          <w:rFonts w:cs="TimesTen-Roman"/>
        </w:rPr>
        <w:t>Beeinflussung der wirtschaftlichen Entwicklung in Richtung bestimmter Ziele.</w:t>
      </w:r>
    </w:p>
    <w:p w:rsidR="009833DA" w:rsidRPr="009833DA" w:rsidRDefault="009833DA" w:rsidP="009833DA">
      <w:pPr>
        <w:pStyle w:val="Listenabsatz"/>
        <w:rPr>
          <w:rFonts w:cs="TimesTen-Roman"/>
        </w:rPr>
      </w:pPr>
    </w:p>
    <w:p w:rsidR="009833DA" w:rsidRDefault="001128A4" w:rsidP="0097638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1128A4">
        <w:rPr>
          <w:rFonts w:cs="TimesTen-Roman"/>
          <w:b/>
        </w:rPr>
        <w:t>Ziel-Sechseck:</w:t>
      </w:r>
      <w:r>
        <w:rPr>
          <w:rFonts w:cs="TimesTen-Roman"/>
        </w:rPr>
        <w:t xml:space="preserve"> </w:t>
      </w:r>
      <w:r w:rsidR="009833DA" w:rsidRPr="009833DA">
        <w:rPr>
          <w:rFonts w:cs="TimesTen-Roman"/>
        </w:rPr>
        <w:t xml:space="preserve">Vollbeschäftigung, </w:t>
      </w:r>
      <w:r w:rsidR="0032752B">
        <w:rPr>
          <w:rFonts w:cs="TimesTen-Roman"/>
        </w:rPr>
        <w:t>s</w:t>
      </w:r>
      <w:r w:rsidR="009833DA" w:rsidRPr="009833DA">
        <w:rPr>
          <w:rFonts w:cs="TimesTen-Roman"/>
        </w:rPr>
        <w:t>ozialer Ausgleich, Preisstabilität, Umweltqualität,</w:t>
      </w:r>
      <w:r w:rsidR="009833DA">
        <w:rPr>
          <w:rFonts w:cs="TimesTen-Roman"/>
        </w:rPr>
        <w:t xml:space="preserve"> </w:t>
      </w:r>
      <w:proofErr w:type="spellStart"/>
      <w:r w:rsidR="0032752B">
        <w:rPr>
          <w:rFonts w:cs="TimesTen-Roman"/>
        </w:rPr>
        <w:t>a</w:t>
      </w:r>
      <w:r w:rsidR="009833DA" w:rsidRPr="009833DA">
        <w:rPr>
          <w:rFonts w:cs="TimesTen-Roman"/>
        </w:rPr>
        <w:t>ussenwirtschaftliches</w:t>
      </w:r>
      <w:proofErr w:type="spellEnd"/>
      <w:r w:rsidR="009833DA">
        <w:rPr>
          <w:rFonts w:cs="TimesTen-Roman"/>
        </w:rPr>
        <w:t xml:space="preserve"> </w:t>
      </w:r>
      <w:r w:rsidR="009833DA" w:rsidRPr="009833DA">
        <w:rPr>
          <w:rFonts w:cs="TimesTen-Roman"/>
        </w:rPr>
        <w:t>Gleichgewicht, Wirtschaftswachstum.</w:t>
      </w:r>
    </w:p>
    <w:p w:rsidR="009833DA" w:rsidRPr="009833DA" w:rsidRDefault="009833DA" w:rsidP="009833DA">
      <w:pPr>
        <w:pStyle w:val="Listenabsatz"/>
        <w:rPr>
          <w:rFonts w:cs="TimesTen-Roman"/>
        </w:rPr>
      </w:pPr>
    </w:p>
    <w:p w:rsidR="009833DA" w:rsidRDefault="001128A4" w:rsidP="0097638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1128A4">
        <w:rPr>
          <w:rFonts w:cs="TimesTen-Roman"/>
          <w:b/>
        </w:rPr>
        <w:t>Zielkonkurrenz:</w:t>
      </w:r>
      <w:r>
        <w:rPr>
          <w:rFonts w:cs="TimesTen-Roman"/>
        </w:rPr>
        <w:t xml:space="preserve"> </w:t>
      </w:r>
      <w:r w:rsidR="009833DA" w:rsidRPr="009833DA">
        <w:rPr>
          <w:rFonts w:cs="TimesTen-Roman"/>
        </w:rPr>
        <w:t>Preisstabilität und Vollbeschäftigung.</w:t>
      </w:r>
    </w:p>
    <w:p w:rsidR="009833DA" w:rsidRPr="009833DA" w:rsidRDefault="009833DA" w:rsidP="009833DA">
      <w:pPr>
        <w:pStyle w:val="Listenabsatz"/>
        <w:rPr>
          <w:rFonts w:cs="TimesTen-Roman"/>
        </w:rPr>
      </w:pPr>
    </w:p>
    <w:p w:rsidR="009833DA" w:rsidRDefault="001128A4" w:rsidP="0097638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r w:rsidRPr="001128A4">
        <w:rPr>
          <w:rFonts w:cs="TimesTen-Roman"/>
          <w:b/>
        </w:rPr>
        <w:t>Wirtschaftspolitik aufgepasst:</w:t>
      </w:r>
      <w:r>
        <w:rPr>
          <w:rFonts w:cs="TimesTen-Roman"/>
        </w:rPr>
        <w:t xml:space="preserve"> </w:t>
      </w:r>
      <w:r w:rsidR="0032752B" w:rsidRPr="009833DA">
        <w:rPr>
          <w:rFonts w:cs="TimesTen-Roman"/>
        </w:rPr>
        <w:t>Der Mensch ist keine Maschine, er lässt sich nicht so leicht in die gewünschte Richtung</w:t>
      </w:r>
      <w:r w:rsidR="0032752B">
        <w:rPr>
          <w:rFonts w:cs="TimesTen-Roman"/>
        </w:rPr>
        <w:t xml:space="preserve">   </w:t>
      </w:r>
      <w:r w:rsidR="0032752B" w:rsidRPr="009833DA">
        <w:rPr>
          <w:rFonts w:cs="TimesTen-Roman"/>
        </w:rPr>
        <w:t>steuern. Seine Handlungsmöglichkeiten sind von kaum erfassbarer Vielfalt, so</w:t>
      </w:r>
      <w:r w:rsidR="0032752B">
        <w:rPr>
          <w:rFonts w:cs="TimesTen-Roman"/>
        </w:rPr>
        <w:t xml:space="preserve"> </w:t>
      </w:r>
      <w:r w:rsidR="0032752B" w:rsidRPr="009833DA">
        <w:rPr>
          <w:rFonts w:cs="TimesTen-Roman"/>
        </w:rPr>
        <w:t>dass regulatorische Eingriffe oft von unerwünschten oder gar von kontraproduktiven</w:t>
      </w:r>
      <w:r w:rsidR="0032752B">
        <w:rPr>
          <w:rFonts w:cs="TimesTen-Roman"/>
        </w:rPr>
        <w:t xml:space="preserve"> </w:t>
      </w:r>
      <w:r w:rsidR="0032752B" w:rsidRPr="009833DA">
        <w:rPr>
          <w:rFonts w:cs="TimesTen-Roman"/>
        </w:rPr>
        <w:t xml:space="preserve">Nebenfolgen begleitet sind. Er ist </w:t>
      </w:r>
      <w:proofErr w:type="spellStart"/>
      <w:r w:rsidR="0032752B" w:rsidRPr="009833DA">
        <w:rPr>
          <w:rFonts w:cs="TimesTen-Roman"/>
        </w:rPr>
        <w:t>ausserordentlich</w:t>
      </w:r>
      <w:proofErr w:type="spellEnd"/>
      <w:r w:rsidR="0032752B" w:rsidRPr="009833DA">
        <w:rPr>
          <w:rFonts w:cs="TimesTen-Roman"/>
        </w:rPr>
        <w:t xml:space="preserve"> erfinderisch, weicht Hindernissen</w:t>
      </w:r>
      <w:r w:rsidR="0032752B">
        <w:rPr>
          <w:rFonts w:cs="TimesTen-Roman"/>
        </w:rPr>
        <w:t xml:space="preserve"> </w:t>
      </w:r>
      <w:r w:rsidR="0032752B" w:rsidRPr="009833DA">
        <w:rPr>
          <w:rFonts w:cs="TimesTen-Roman"/>
        </w:rPr>
        <w:t>aus und sucht den kürzesten Weg zum Ziel.</w:t>
      </w:r>
    </w:p>
    <w:p w:rsidR="009833DA" w:rsidRPr="009833DA" w:rsidRDefault="009833DA" w:rsidP="009833DA">
      <w:pPr>
        <w:pStyle w:val="Listenabsatz"/>
        <w:rPr>
          <w:rFonts w:cs="TimesTen-Roman"/>
        </w:rPr>
      </w:pPr>
    </w:p>
    <w:p w:rsidR="009833DA" w:rsidRPr="009833DA" w:rsidRDefault="001128A4" w:rsidP="0097638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Ten-Roman"/>
        </w:rPr>
      </w:pPr>
      <w:bookmarkStart w:id="0" w:name="_GoBack"/>
      <w:r w:rsidRPr="001128A4">
        <w:rPr>
          <w:rFonts w:cs="TimesTen-Roman"/>
          <w:b/>
        </w:rPr>
        <w:t>Verhaltensökonomie:</w:t>
      </w:r>
      <w:r>
        <w:rPr>
          <w:rFonts w:cs="TimesTen-Roman"/>
        </w:rPr>
        <w:t xml:space="preserve"> </w:t>
      </w:r>
      <w:bookmarkEnd w:id="0"/>
      <w:r w:rsidR="0032752B">
        <w:rPr>
          <w:rFonts w:cs="TimesTen-Roman"/>
        </w:rPr>
        <w:t>Die Verhaltensökonomie hat das Ziel, wirtschaftliche Entscheide und deren Folgen besser zu verstehen und daraus die richtigen Schlüsse zu ziehen.</w:t>
      </w:r>
    </w:p>
    <w:p w:rsidR="00CE5DEB" w:rsidRDefault="00CE5DEB" w:rsidP="00CE5DEB">
      <w:pPr>
        <w:rPr>
          <w:rFonts w:cs="TimesTen-Bold"/>
          <w:b/>
          <w:bCs/>
        </w:rPr>
      </w:pPr>
    </w:p>
    <w:p w:rsidR="00DD669A" w:rsidRPr="009833DA" w:rsidRDefault="00DD669A" w:rsidP="009833DA"/>
    <w:sectPr w:rsidR="00DD669A" w:rsidRPr="009833DA" w:rsidSect="00957AA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18" w:rsidRDefault="00F11718" w:rsidP="00652B65">
      <w:pPr>
        <w:spacing w:after="0" w:line="240" w:lineRule="auto"/>
      </w:pPr>
      <w:r>
        <w:separator/>
      </w:r>
    </w:p>
  </w:endnote>
  <w:endnote w:type="continuationSeparator" w:id="0">
    <w:p w:rsidR="00F11718" w:rsidRDefault="00F11718" w:rsidP="0065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18" w:rsidRDefault="00F11718" w:rsidP="00652B65">
      <w:pPr>
        <w:spacing w:after="0" w:line="240" w:lineRule="auto"/>
      </w:pPr>
      <w:r>
        <w:separator/>
      </w:r>
    </w:p>
  </w:footnote>
  <w:footnote w:type="continuationSeparator" w:id="0">
    <w:p w:rsidR="00F11718" w:rsidRDefault="00F11718" w:rsidP="0065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18" w:rsidRPr="007419E2" w:rsidRDefault="00F11718">
    <w:pPr>
      <w:pStyle w:val="Kopfzeile"/>
      <w:pBdr>
        <w:bottom w:val="single" w:sz="12" w:space="1" w:color="auto"/>
      </w:pBdr>
      <w:rPr>
        <w:sz w:val="16"/>
        <w:szCs w:val="16"/>
        <w:lang w:val="de-CH"/>
      </w:rPr>
    </w:pPr>
    <w:r>
      <w:rPr>
        <w:sz w:val="16"/>
        <w:szCs w:val="16"/>
        <w:lang w:val="de-CH"/>
      </w:rPr>
      <w:t xml:space="preserve">Lösungen zu den Repetitionsfragen, </w:t>
    </w:r>
    <w:r w:rsidRPr="00F36267">
      <w:rPr>
        <w:sz w:val="16"/>
        <w:szCs w:val="16"/>
        <w:lang w:val="de-CH"/>
      </w:rPr>
      <w:t>Aktuelle Volkswirtschaftslehre, Peter Eisenhut</w:t>
    </w:r>
    <w:r>
      <w:rPr>
        <w:lang w:val="de-CH"/>
      </w:rPr>
      <w:tab/>
    </w:r>
    <w:r w:rsidRPr="00F36267">
      <w:rPr>
        <w:noProof/>
        <w:lang w:eastAsia="de-DE"/>
      </w:rPr>
      <w:drawing>
        <wp:inline distT="0" distB="0" distL="0" distR="0">
          <wp:extent cx="300654" cy="318052"/>
          <wp:effectExtent l="19050" t="0" r="4146" b="0"/>
          <wp:docPr id="3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62" cy="32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F11718" w:rsidRPr="00F36267" w:rsidRDefault="00F11718">
    <w:pPr>
      <w:pStyle w:val="Kopfzeile"/>
      <w:rPr>
        <w:lang w:val="de-CH"/>
      </w:rPr>
    </w:pP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47B"/>
    <w:multiLevelType w:val="hybridMultilevel"/>
    <w:tmpl w:val="B4FE198C"/>
    <w:lvl w:ilvl="0" w:tplc="28A491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8061A"/>
    <w:multiLevelType w:val="hybridMultilevel"/>
    <w:tmpl w:val="9F1C83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A86"/>
    <w:multiLevelType w:val="hybridMultilevel"/>
    <w:tmpl w:val="A03EE02C"/>
    <w:lvl w:ilvl="0" w:tplc="F6F0017E">
      <w:start w:val="1"/>
      <w:numFmt w:val="lowerLetter"/>
      <w:lvlText w:val="%1)"/>
      <w:lvlJc w:val="left"/>
      <w:pPr>
        <w:ind w:left="1069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9B274A"/>
    <w:multiLevelType w:val="hybridMultilevel"/>
    <w:tmpl w:val="F11412BC"/>
    <w:lvl w:ilvl="0" w:tplc="B2EC8B8C">
      <w:start w:val="1"/>
      <w:numFmt w:val="lowerLetter"/>
      <w:lvlText w:val="%1)"/>
      <w:lvlJc w:val="left"/>
      <w:pPr>
        <w:ind w:left="144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C304A7"/>
    <w:multiLevelType w:val="hybridMultilevel"/>
    <w:tmpl w:val="24E6DB34"/>
    <w:lvl w:ilvl="0" w:tplc="209C4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A0DB8"/>
    <w:multiLevelType w:val="hybridMultilevel"/>
    <w:tmpl w:val="43EE6DBC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200E03"/>
    <w:multiLevelType w:val="hybridMultilevel"/>
    <w:tmpl w:val="D26645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C1E33"/>
    <w:multiLevelType w:val="hybridMultilevel"/>
    <w:tmpl w:val="7BB6647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F6235B"/>
    <w:multiLevelType w:val="hybridMultilevel"/>
    <w:tmpl w:val="14C4E2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547DE"/>
    <w:multiLevelType w:val="hybridMultilevel"/>
    <w:tmpl w:val="31B68BEA"/>
    <w:lvl w:ilvl="0" w:tplc="73F60B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Ten-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2909B1"/>
    <w:multiLevelType w:val="hybridMultilevel"/>
    <w:tmpl w:val="4B322784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710B13"/>
    <w:multiLevelType w:val="hybridMultilevel"/>
    <w:tmpl w:val="CDA863A6"/>
    <w:lvl w:ilvl="0" w:tplc="9B987F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742A03"/>
    <w:multiLevelType w:val="hybridMultilevel"/>
    <w:tmpl w:val="DE3E96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5165"/>
    <w:multiLevelType w:val="hybridMultilevel"/>
    <w:tmpl w:val="FBC8A9A8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0358C"/>
    <w:multiLevelType w:val="hybridMultilevel"/>
    <w:tmpl w:val="1960C54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0F68F4"/>
    <w:multiLevelType w:val="hybridMultilevel"/>
    <w:tmpl w:val="E054ABD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63DE9"/>
    <w:multiLevelType w:val="hybridMultilevel"/>
    <w:tmpl w:val="C3C29A0A"/>
    <w:lvl w:ilvl="0" w:tplc="3720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D76E13"/>
    <w:multiLevelType w:val="hybridMultilevel"/>
    <w:tmpl w:val="430479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4A9A"/>
    <w:multiLevelType w:val="hybridMultilevel"/>
    <w:tmpl w:val="3DC64E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A72E9"/>
    <w:multiLevelType w:val="hybridMultilevel"/>
    <w:tmpl w:val="68AE43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93E65"/>
    <w:multiLevelType w:val="hybridMultilevel"/>
    <w:tmpl w:val="6F44096A"/>
    <w:lvl w:ilvl="0" w:tplc="9E968136">
      <w:start w:val="1"/>
      <w:numFmt w:val="lowerLetter"/>
      <w:lvlText w:val="%1)"/>
      <w:lvlJc w:val="left"/>
      <w:pPr>
        <w:ind w:left="1428" w:hanging="360"/>
      </w:pPr>
      <w:rPr>
        <w:rFonts w:cs="TimesTen-Roman"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6DA5073"/>
    <w:multiLevelType w:val="hybridMultilevel"/>
    <w:tmpl w:val="D2D8439E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5B046B"/>
    <w:multiLevelType w:val="hybridMultilevel"/>
    <w:tmpl w:val="684249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45BAD"/>
    <w:multiLevelType w:val="hybridMultilevel"/>
    <w:tmpl w:val="A32ECB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65C05"/>
    <w:multiLevelType w:val="hybridMultilevel"/>
    <w:tmpl w:val="4532F5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C24D5"/>
    <w:multiLevelType w:val="hybridMultilevel"/>
    <w:tmpl w:val="5E30AC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86DEF"/>
    <w:multiLevelType w:val="hybridMultilevel"/>
    <w:tmpl w:val="58A62B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E5428"/>
    <w:multiLevelType w:val="hybridMultilevel"/>
    <w:tmpl w:val="1A2C487A"/>
    <w:lvl w:ilvl="0" w:tplc="209C4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9D56FD"/>
    <w:multiLevelType w:val="hybridMultilevel"/>
    <w:tmpl w:val="0290C5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820B6"/>
    <w:multiLevelType w:val="hybridMultilevel"/>
    <w:tmpl w:val="F1EEB852"/>
    <w:lvl w:ilvl="0" w:tplc="67ACCD56">
      <w:start w:val="1"/>
      <w:numFmt w:val="lowerLetter"/>
      <w:lvlText w:val="%1)"/>
      <w:lvlJc w:val="left"/>
      <w:pPr>
        <w:ind w:left="1068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0C95737"/>
    <w:multiLevelType w:val="hybridMultilevel"/>
    <w:tmpl w:val="98A6A55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17947"/>
    <w:multiLevelType w:val="hybridMultilevel"/>
    <w:tmpl w:val="BB9A7E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140CEB"/>
    <w:multiLevelType w:val="hybridMultilevel"/>
    <w:tmpl w:val="71D8C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D731CB"/>
    <w:multiLevelType w:val="hybridMultilevel"/>
    <w:tmpl w:val="FBC8D874"/>
    <w:lvl w:ilvl="0" w:tplc="3E581B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24"/>
  </w:num>
  <w:num w:numId="3">
    <w:abstractNumId w:val="12"/>
  </w:num>
  <w:num w:numId="4">
    <w:abstractNumId w:val="25"/>
  </w:num>
  <w:num w:numId="5">
    <w:abstractNumId w:val="28"/>
  </w:num>
  <w:num w:numId="6">
    <w:abstractNumId w:val="22"/>
  </w:num>
  <w:num w:numId="7">
    <w:abstractNumId w:val="4"/>
  </w:num>
  <w:num w:numId="8">
    <w:abstractNumId w:val="6"/>
  </w:num>
  <w:num w:numId="9">
    <w:abstractNumId w:val="9"/>
  </w:num>
  <w:num w:numId="10">
    <w:abstractNumId w:val="32"/>
  </w:num>
  <w:num w:numId="11">
    <w:abstractNumId w:val="27"/>
  </w:num>
  <w:num w:numId="12">
    <w:abstractNumId w:val="13"/>
  </w:num>
  <w:num w:numId="13">
    <w:abstractNumId w:val="11"/>
  </w:num>
  <w:num w:numId="14">
    <w:abstractNumId w:val="33"/>
  </w:num>
  <w:num w:numId="15">
    <w:abstractNumId w:val="14"/>
  </w:num>
  <w:num w:numId="16">
    <w:abstractNumId w:val="17"/>
  </w:num>
  <w:num w:numId="17">
    <w:abstractNumId w:val="7"/>
  </w:num>
  <w:num w:numId="18">
    <w:abstractNumId w:val="1"/>
  </w:num>
  <w:num w:numId="19">
    <w:abstractNumId w:val="8"/>
  </w:num>
  <w:num w:numId="20">
    <w:abstractNumId w:val="26"/>
  </w:num>
  <w:num w:numId="21">
    <w:abstractNumId w:val="10"/>
  </w:num>
  <w:num w:numId="22">
    <w:abstractNumId w:val="23"/>
  </w:num>
  <w:num w:numId="23">
    <w:abstractNumId w:val="19"/>
  </w:num>
  <w:num w:numId="24">
    <w:abstractNumId w:val="21"/>
  </w:num>
  <w:num w:numId="25">
    <w:abstractNumId w:val="30"/>
  </w:num>
  <w:num w:numId="26">
    <w:abstractNumId w:val="3"/>
  </w:num>
  <w:num w:numId="27">
    <w:abstractNumId w:val="31"/>
  </w:num>
  <w:num w:numId="28">
    <w:abstractNumId w:val="5"/>
  </w:num>
  <w:num w:numId="29">
    <w:abstractNumId w:val="16"/>
  </w:num>
  <w:num w:numId="30">
    <w:abstractNumId w:val="15"/>
  </w:num>
  <w:num w:numId="31">
    <w:abstractNumId w:val="2"/>
  </w:num>
  <w:num w:numId="32">
    <w:abstractNumId w:val="29"/>
  </w:num>
  <w:num w:numId="33">
    <w:abstractNumId w:val="20"/>
  </w:num>
  <w:num w:numId="34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65"/>
    <w:rsid w:val="00003C13"/>
    <w:rsid w:val="0002178F"/>
    <w:rsid w:val="00033D66"/>
    <w:rsid w:val="00033E32"/>
    <w:rsid w:val="000418F7"/>
    <w:rsid w:val="00041EE4"/>
    <w:rsid w:val="00072B69"/>
    <w:rsid w:val="0007659D"/>
    <w:rsid w:val="000A3388"/>
    <w:rsid w:val="000E4EF7"/>
    <w:rsid w:val="000F376B"/>
    <w:rsid w:val="001128A4"/>
    <w:rsid w:val="001748D8"/>
    <w:rsid w:val="00207F6B"/>
    <w:rsid w:val="0025305C"/>
    <w:rsid w:val="0025381B"/>
    <w:rsid w:val="002C3627"/>
    <w:rsid w:val="002D7FA2"/>
    <w:rsid w:val="00324644"/>
    <w:rsid w:val="0032752B"/>
    <w:rsid w:val="00367632"/>
    <w:rsid w:val="003730AA"/>
    <w:rsid w:val="0038088B"/>
    <w:rsid w:val="00391839"/>
    <w:rsid w:val="003A5881"/>
    <w:rsid w:val="003D16B0"/>
    <w:rsid w:val="003D2BBC"/>
    <w:rsid w:val="003F0AE1"/>
    <w:rsid w:val="004109B4"/>
    <w:rsid w:val="0043794E"/>
    <w:rsid w:val="004811F7"/>
    <w:rsid w:val="004A526C"/>
    <w:rsid w:val="004C5E96"/>
    <w:rsid w:val="0052632F"/>
    <w:rsid w:val="00532F1B"/>
    <w:rsid w:val="005406FA"/>
    <w:rsid w:val="00542D6F"/>
    <w:rsid w:val="005F103A"/>
    <w:rsid w:val="00625669"/>
    <w:rsid w:val="00652B65"/>
    <w:rsid w:val="00680A58"/>
    <w:rsid w:val="00685F9F"/>
    <w:rsid w:val="00693599"/>
    <w:rsid w:val="00694B8E"/>
    <w:rsid w:val="00696FF6"/>
    <w:rsid w:val="006D4579"/>
    <w:rsid w:val="006D739E"/>
    <w:rsid w:val="006E44D7"/>
    <w:rsid w:val="006E6811"/>
    <w:rsid w:val="006F0316"/>
    <w:rsid w:val="00704CEE"/>
    <w:rsid w:val="00720B98"/>
    <w:rsid w:val="007419E2"/>
    <w:rsid w:val="00744057"/>
    <w:rsid w:val="0076162A"/>
    <w:rsid w:val="0077049C"/>
    <w:rsid w:val="007857C3"/>
    <w:rsid w:val="00794B2D"/>
    <w:rsid w:val="007C245B"/>
    <w:rsid w:val="00802BA5"/>
    <w:rsid w:val="00812DE8"/>
    <w:rsid w:val="00855BAD"/>
    <w:rsid w:val="0088268E"/>
    <w:rsid w:val="00951DC3"/>
    <w:rsid w:val="00957AA6"/>
    <w:rsid w:val="0097638C"/>
    <w:rsid w:val="009833DA"/>
    <w:rsid w:val="009D274B"/>
    <w:rsid w:val="009E29A5"/>
    <w:rsid w:val="00A2055F"/>
    <w:rsid w:val="00B07287"/>
    <w:rsid w:val="00B16382"/>
    <w:rsid w:val="00B415E0"/>
    <w:rsid w:val="00B54813"/>
    <w:rsid w:val="00B62E12"/>
    <w:rsid w:val="00B92A21"/>
    <w:rsid w:val="00B9733B"/>
    <w:rsid w:val="00C65488"/>
    <w:rsid w:val="00C81DEF"/>
    <w:rsid w:val="00C952D4"/>
    <w:rsid w:val="00CB0D83"/>
    <w:rsid w:val="00CB6625"/>
    <w:rsid w:val="00CE5DEB"/>
    <w:rsid w:val="00CF4755"/>
    <w:rsid w:val="00D11EA0"/>
    <w:rsid w:val="00D3344E"/>
    <w:rsid w:val="00D82F27"/>
    <w:rsid w:val="00D97BE8"/>
    <w:rsid w:val="00DC77A7"/>
    <w:rsid w:val="00DD669A"/>
    <w:rsid w:val="00DF04AC"/>
    <w:rsid w:val="00E2704F"/>
    <w:rsid w:val="00E76554"/>
    <w:rsid w:val="00E97C47"/>
    <w:rsid w:val="00EA38AA"/>
    <w:rsid w:val="00EB3BB8"/>
    <w:rsid w:val="00EF4DE2"/>
    <w:rsid w:val="00F11718"/>
    <w:rsid w:val="00F14B72"/>
    <w:rsid w:val="00F36267"/>
    <w:rsid w:val="00F402C5"/>
    <w:rsid w:val="00F40825"/>
    <w:rsid w:val="00F42FBD"/>
    <w:rsid w:val="00F710E2"/>
    <w:rsid w:val="00F870FA"/>
    <w:rsid w:val="00FB5BD4"/>
    <w:rsid w:val="00FD7BA5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2CB80"/>
  <w15:docId w15:val="{B638C0A3-D939-4BB6-B1B9-DA3CA49B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33DA"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0D8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652B65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52B65"/>
    <w:rPr>
      <w:rFonts w:ascii="Times" w:eastAsia="Times" w:hAnsi="Times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652B6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52B65"/>
    <w:rPr>
      <w:rFonts w:ascii="Arial" w:eastAsia="Times New Roman" w:hAnsi="Arial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semiHidden/>
    <w:rsid w:val="00652B65"/>
    <w:rPr>
      <w:vertAlign w:val="superscript"/>
    </w:rPr>
  </w:style>
  <w:style w:type="table" w:styleId="Tabellenraster">
    <w:name w:val="Table Grid"/>
    <w:basedOn w:val="NormaleTabelle"/>
    <w:uiPriority w:val="59"/>
    <w:rsid w:val="00C95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sRaster-Akzent11">
    <w:name w:val="Helles Raster - Akzent 11"/>
    <w:basedOn w:val="NormaleTabelle"/>
    <w:uiPriority w:val="62"/>
    <w:rsid w:val="00C952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BA5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semiHidden/>
    <w:unhideWhenUsed/>
    <w:rsid w:val="00FD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7BA5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BA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70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785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EC73-CE67-4A6E-82DA-3F91375D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 Volkswirtschaftslehre, Peter Eisenhut</vt:lpstr>
    </vt:vector>
  </TitlesOfParts>
  <Company> 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Volkswirtschaftslehre, Peter Eisenhut</dc:title>
  <dc:subject/>
  <dc:creator>Peter Eisenhut</dc:creator>
  <cp:keywords/>
  <dc:description/>
  <cp:lastModifiedBy>Peter Eisenhut</cp:lastModifiedBy>
  <cp:revision>3</cp:revision>
  <dcterms:created xsi:type="dcterms:W3CDTF">2018-05-04T10:55:00Z</dcterms:created>
  <dcterms:modified xsi:type="dcterms:W3CDTF">2018-05-04T14:34:00Z</dcterms:modified>
</cp:coreProperties>
</file>